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E4" w:rsidRDefault="00C321E4" w:rsidP="002F4A6D">
      <w:pPr>
        <w:ind w:firstLineChars="200" w:firstLine="880"/>
        <w:jc w:val="center"/>
        <w:rPr>
          <w:rFonts w:ascii="方正小标宋简体" w:eastAsia="方正小标宋简体" w:hAnsi="黑体"/>
          <w:sz w:val="44"/>
          <w:szCs w:val="44"/>
        </w:rPr>
      </w:pPr>
      <w:r w:rsidRPr="008B575E">
        <w:rPr>
          <w:rFonts w:ascii="方正小标宋简体" w:eastAsia="方正小标宋简体" w:hAnsi="黑体" w:hint="eastAsia"/>
          <w:sz w:val="44"/>
          <w:szCs w:val="44"/>
        </w:rPr>
        <w:t>霸州市人大</w:t>
      </w:r>
      <w:r w:rsidR="004E1E03">
        <w:rPr>
          <w:rFonts w:ascii="方正小标宋简体" w:eastAsia="方正小标宋简体" w:hAnsi="黑体" w:hint="eastAsia"/>
          <w:sz w:val="44"/>
          <w:szCs w:val="44"/>
        </w:rPr>
        <w:t>常委会办公室</w:t>
      </w:r>
      <w:r w:rsidRPr="008B575E">
        <w:rPr>
          <w:rFonts w:ascii="方正小标宋简体" w:eastAsia="方正小标宋简体" w:hAnsi="黑体"/>
          <w:sz w:val="44"/>
          <w:szCs w:val="44"/>
        </w:rPr>
        <w:t>201</w:t>
      </w:r>
      <w:r w:rsidR="00DB52AB">
        <w:rPr>
          <w:rFonts w:ascii="方正小标宋简体" w:eastAsia="方正小标宋简体" w:hAnsi="黑体" w:hint="eastAsia"/>
          <w:sz w:val="44"/>
          <w:szCs w:val="44"/>
        </w:rPr>
        <w:t>6</w:t>
      </w:r>
      <w:r w:rsidRPr="008B575E">
        <w:rPr>
          <w:rFonts w:ascii="方正小标宋简体" w:eastAsia="方正小标宋简体" w:hAnsi="黑体" w:hint="eastAsia"/>
          <w:sz w:val="44"/>
          <w:szCs w:val="44"/>
        </w:rPr>
        <w:t>年部门</w:t>
      </w:r>
      <w:r w:rsidR="00DB52AB">
        <w:rPr>
          <w:rFonts w:ascii="方正小标宋简体" w:eastAsia="方正小标宋简体" w:hAnsi="黑体" w:hint="eastAsia"/>
          <w:sz w:val="44"/>
          <w:szCs w:val="44"/>
        </w:rPr>
        <w:t>决</w:t>
      </w:r>
      <w:r w:rsidRPr="008B575E">
        <w:rPr>
          <w:rFonts w:ascii="方正小标宋简体" w:eastAsia="方正小标宋简体" w:hAnsi="黑体" w:hint="eastAsia"/>
          <w:sz w:val="44"/>
          <w:szCs w:val="44"/>
        </w:rPr>
        <w:t>算信息公开</w:t>
      </w:r>
    </w:p>
    <w:p w:rsidR="00C321E4" w:rsidRPr="008B575E" w:rsidRDefault="00C321E4" w:rsidP="002F4A6D">
      <w:pPr>
        <w:ind w:firstLineChars="200" w:firstLine="880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C321E4" w:rsidRPr="007458AA" w:rsidRDefault="00C321E4" w:rsidP="004E1E03">
      <w:pPr>
        <w:ind w:firstLine="640"/>
        <w:jc w:val="left"/>
        <w:rPr>
          <w:rFonts w:ascii="仿宋" w:eastAsia="仿宋" w:hAnsi="仿宋"/>
          <w:sz w:val="32"/>
          <w:szCs w:val="32"/>
        </w:rPr>
      </w:pPr>
      <w:r w:rsidRPr="007458AA">
        <w:rPr>
          <w:rFonts w:ascii="仿宋" w:eastAsia="仿宋" w:hAnsi="仿宋" w:hint="eastAsia"/>
          <w:sz w:val="32"/>
          <w:szCs w:val="32"/>
        </w:rPr>
        <w:t>按照《</w:t>
      </w:r>
      <w:r w:rsidR="00DB52AB">
        <w:rPr>
          <w:rFonts w:ascii="仿宋" w:eastAsia="仿宋" w:hAnsi="仿宋" w:hint="eastAsia"/>
          <w:sz w:val="32"/>
          <w:szCs w:val="32"/>
        </w:rPr>
        <w:t>决</w:t>
      </w:r>
      <w:r w:rsidRPr="007458AA">
        <w:rPr>
          <w:rFonts w:ascii="仿宋" w:eastAsia="仿宋" w:hAnsi="仿宋" w:hint="eastAsia"/>
          <w:sz w:val="32"/>
          <w:szCs w:val="32"/>
        </w:rPr>
        <w:t>算法》、《地方预决算公开操作规程》和《河北省省级</w:t>
      </w:r>
      <w:r w:rsidR="00DB52AB">
        <w:rPr>
          <w:rFonts w:ascii="仿宋" w:eastAsia="仿宋" w:hAnsi="仿宋" w:hint="eastAsia"/>
          <w:sz w:val="32"/>
          <w:szCs w:val="32"/>
        </w:rPr>
        <w:t>决</w:t>
      </w:r>
      <w:r w:rsidRPr="007458AA">
        <w:rPr>
          <w:rFonts w:ascii="仿宋" w:eastAsia="仿宋" w:hAnsi="仿宋" w:hint="eastAsia"/>
          <w:sz w:val="32"/>
          <w:szCs w:val="32"/>
        </w:rPr>
        <w:t>算公开办法》规定，现将</w:t>
      </w:r>
      <w:r>
        <w:rPr>
          <w:rFonts w:ascii="仿宋" w:eastAsia="仿宋" w:hAnsi="仿宋" w:hint="eastAsia"/>
          <w:sz w:val="32"/>
          <w:szCs w:val="32"/>
        </w:rPr>
        <w:t>霸州人大</w:t>
      </w:r>
      <w:r w:rsidRPr="007458AA">
        <w:rPr>
          <w:rFonts w:ascii="仿宋" w:eastAsia="仿宋" w:hAnsi="仿宋"/>
          <w:sz w:val="32"/>
          <w:szCs w:val="32"/>
        </w:rPr>
        <w:t>201</w:t>
      </w:r>
      <w:r w:rsidR="00DB52AB">
        <w:rPr>
          <w:rFonts w:ascii="仿宋" w:eastAsia="仿宋" w:hAnsi="仿宋" w:hint="eastAsia"/>
          <w:sz w:val="32"/>
          <w:szCs w:val="32"/>
        </w:rPr>
        <w:t>6</w:t>
      </w:r>
      <w:r w:rsidRPr="007458AA">
        <w:rPr>
          <w:rFonts w:ascii="仿宋" w:eastAsia="仿宋" w:hAnsi="仿宋" w:hint="eastAsia"/>
          <w:sz w:val="32"/>
          <w:szCs w:val="32"/>
        </w:rPr>
        <w:t>年部门</w:t>
      </w:r>
      <w:r w:rsidR="00DB52AB">
        <w:rPr>
          <w:rFonts w:ascii="仿宋" w:eastAsia="仿宋" w:hAnsi="仿宋" w:hint="eastAsia"/>
          <w:sz w:val="32"/>
          <w:szCs w:val="32"/>
        </w:rPr>
        <w:t>决</w:t>
      </w:r>
      <w:r w:rsidRPr="007458AA">
        <w:rPr>
          <w:rFonts w:ascii="仿宋" w:eastAsia="仿宋" w:hAnsi="仿宋" w:hint="eastAsia"/>
          <w:sz w:val="32"/>
          <w:szCs w:val="32"/>
        </w:rPr>
        <w:t>算公开如下</w:t>
      </w:r>
      <w:r w:rsidR="004E1E03">
        <w:rPr>
          <w:rFonts w:ascii="仿宋" w:eastAsia="仿宋" w:hAnsi="仿宋" w:hint="eastAsia"/>
          <w:sz w:val="32"/>
          <w:szCs w:val="32"/>
        </w:rPr>
        <w:t>按照《</w:t>
      </w:r>
      <w:r w:rsidR="005B6AC2">
        <w:rPr>
          <w:rFonts w:ascii="仿宋" w:eastAsia="仿宋" w:hAnsi="仿宋" w:hint="eastAsia"/>
          <w:sz w:val="32"/>
          <w:szCs w:val="32"/>
        </w:rPr>
        <w:t>中华人民共和国预算法</w:t>
      </w:r>
      <w:r w:rsidR="004E1E03">
        <w:rPr>
          <w:rFonts w:ascii="仿宋" w:eastAsia="仿宋" w:hAnsi="仿宋" w:hint="eastAsia"/>
          <w:sz w:val="32"/>
          <w:szCs w:val="32"/>
        </w:rPr>
        <w:t>》、《河北省财政厅关于印发&lt;河北省预决算公开操作规程实施细则&gt;的通知》（冀财预</w:t>
      </w:r>
      <w:r w:rsidR="004E1E03">
        <w:rPr>
          <w:rFonts w:ascii="仿宋" w:eastAsia="仿宋" w:hAnsi="仿宋" w:cs="宋体" w:hint="eastAsia"/>
          <w:sz w:val="32"/>
          <w:szCs w:val="32"/>
        </w:rPr>
        <w:t>﹝</w:t>
      </w:r>
      <w:r w:rsidR="004E1E03">
        <w:rPr>
          <w:rFonts w:ascii="仿宋" w:eastAsia="仿宋" w:hAnsi="仿宋" w:hint="eastAsia"/>
          <w:sz w:val="32"/>
          <w:szCs w:val="32"/>
        </w:rPr>
        <w:t>2016</w:t>
      </w:r>
      <w:r w:rsidR="004E1E03">
        <w:rPr>
          <w:rFonts w:ascii="仿宋" w:eastAsia="仿宋" w:hAnsi="仿宋" w:cs="宋体" w:hint="eastAsia"/>
          <w:sz w:val="32"/>
          <w:szCs w:val="32"/>
        </w:rPr>
        <w:t>﹞</w:t>
      </w:r>
      <w:r w:rsidR="004E1E03">
        <w:rPr>
          <w:rFonts w:ascii="仿宋" w:eastAsia="仿宋" w:hAnsi="仿宋" w:hint="eastAsia"/>
          <w:sz w:val="32"/>
          <w:szCs w:val="32"/>
        </w:rPr>
        <w:t>129号）等规定，现将2016年部门决算公开如下：</w:t>
      </w:r>
    </w:p>
    <w:p w:rsidR="00C321E4" w:rsidRPr="008B575E" w:rsidRDefault="00C321E4" w:rsidP="0094618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B575E">
        <w:rPr>
          <w:rFonts w:ascii="黑体" w:eastAsia="黑体" w:hAnsi="黑体" w:hint="eastAsia"/>
          <w:sz w:val="32"/>
          <w:szCs w:val="32"/>
        </w:rPr>
        <w:t>一、部门职责及机构设置情况</w:t>
      </w:r>
    </w:p>
    <w:p w:rsidR="00C321E4" w:rsidRPr="007458AA" w:rsidRDefault="00C321E4" w:rsidP="002F4A6D">
      <w:pPr>
        <w:spacing w:line="580" w:lineRule="atLeas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7458AA">
        <w:rPr>
          <w:rFonts w:ascii="楷体" w:eastAsia="楷体" w:hAnsi="楷体" w:hint="eastAsia"/>
          <w:b/>
          <w:sz w:val="32"/>
          <w:szCs w:val="32"/>
        </w:rPr>
        <w:t>部门职责：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（一）在本行政区域内，保证宪法、法律、行政法规和上级人民代表大会及其常务委员会决议的遵守和执行；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（二）领导或者主持本级人民代表大会代表的选举；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（三）召集本级人民代表大会会议；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（四）讨论、决定本行政区域内的政治、经济、教育、科学、文化、卫生、环境和资源保护、民</w:t>
      </w:r>
      <w:r w:rsidRPr="008B575E">
        <w:rPr>
          <w:rFonts w:ascii="仿宋" w:eastAsia="仿宋" w:hAnsi="仿宋" w:cs="仿宋" w:hint="eastAsia"/>
          <w:sz w:val="32"/>
          <w:szCs w:val="32"/>
        </w:rPr>
        <w:lastRenderedPageBreak/>
        <w:t>政、民族等工作的重大事项；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（五）根据本级人民政府的建议，决定对本行政区域内的国民经济和社会发展计划、预算的部分变更；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（六）监督本级人民政府、人民法院和人民检察院的工作，联系本级人民代表大会代表，受理人民群众对上述机关和国家工作人员的申诉和意见；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（七）撤销下一级人民代表大会的不适当的决议；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（八）撤销本级人民政府的不适当的决定和命令；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九）在本级人民代表大会闭会期间，决定副市长的个别任免；在市长和人民法院院长、人民检察院检察长因故不能担任职务的时候，从本级人民政府、人民法院、人民检察院副职领导人员中决定代理的人选；决定代理检察长，须报上一级人民检察院和人民代表大会常务委员会备案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（十）根据市长的提名，决定本级人民政府办公室主任、局长的任免，报上一级人民政府备案；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（十一）按照人民法院组织法和人民检察院组织法的规定，任免人民法院副院长、庭长、副庭长、审判委员会委员、审判员，任免人民检察院副检察长、检察委员会委员、检察员；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lastRenderedPageBreak/>
        <w:t>（十二）在本级人民代表大会闭会期间，决定撤销个别副市长的职务；决定撤销由它任命的本级人民政府其他组成人员和人民法院副院长、庭长、副庭长、审判委员会委员、审判员，人民检察院副检察长、检察委员会委员、检察员的职务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（十三）在本级人民代表大会闭会期间，补选上一级人民代表大会出缺的代表和罢免个别代表；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（十四）决定授予地方的荣誉称号。</w:t>
      </w:r>
    </w:p>
    <w:p w:rsidR="00C321E4" w:rsidRPr="007458AA" w:rsidRDefault="00C321E4" w:rsidP="002F4A6D">
      <w:pPr>
        <w:autoSpaceDE w:val="0"/>
        <w:autoSpaceDN w:val="0"/>
        <w:adjustRightInd w:val="0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7458AA">
        <w:rPr>
          <w:rFonts w:ascii="楷体" w:eastAsia="楷体" w:hAnsi="楷体" w:hint="eastAsia"/>
          <w:b/>
          <w:sz w:val="32"/>
          <w:szCs w:val="32"/>
        </w:rPr>
        <w:t>机构设置：</w:t>
      </w:r>
    </w:p>
    <w:p w:rsidR="00C321E4" w:rsidRPr="00F66032" w:rsidRDefault="00C321E4" w:rsidP="002F4A6D">
      <w:pPr>
        <w:ind w:firstLine="200"/>
        <w:jc w:val="center"/>
        <w:outlineLvl w:val="0"/>
        <w:rPr>
          <w:rFonts w:ascii="Times New Roman" w:eastAsia="方正小标宋_GBK" w:hAnsi="Times New Roman"/>
          <w:sz w:val="32"/>
          <w:szCs w:val="24"/>
        </w:rPr>
      </w:pPr>
      <w:r w:rsidRPr="00F66032">
        <w:rPr>
          <w:rFonts w:ascii="Times New Roman" w:eastAsia="方正小标宋_GBK" w:hAnsi="Times New Roman" w:hint="eastAsia"/>
          <w:sz w:val="32"/>
          <w:szCs w:val="24"/>
        </w:rPr>
        <w:t>部门机构设置情况</w:t>
      </w:r>
    </w:p>
    <w:tbl>
      <w:tblPr>
        <w:tblW w:w="102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443"/>
        <w:gridCol w:w="1134"/>
        <w:gridCol w:w="1276"/>
        <w:gridCol w:w="3375"/>
      </w:tblGrid>
      <w:tr w:rsidR="00C321E4" w:rsidRPr="007A2CA5" w:rsidTr="00C713DB">
        <w:trPr>
          <w:trHeight w:val="300"/>
          <w:tblHeader/>
          <w:jc w:val="center"/>
        </w:trPr>
        <w:tc>
          <w:tcPr>
            <w:tcW w:w="4443" w:type="dxa"/>
            <w:vMerge w:val="restart"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 w:rsidRPr="00F66032">
              <w:rPr>
                <w:rFonts w:ascii="Times New Roman" w:eastAsia="方正书宋_GBK" w:hAnsi="Times New Roman" w:hint="eastAsia"/>
                <w:b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 w:rsidRPr="00F66032">
              <w:rPr>
                <w:rFonts w:ascii="Times New Roman" w:eastAsia="方正书宋_GBK" w:hAnsi="Times New Roman" w:hint="eastAsia"/>
                <w:b/>
                <w:szCs w:val="24"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 w:rsidRPr="00F66032">
              <w:rPr>
                <w:rFonts w:ascii="Times New Roman" w:eastAsia="方正书宋_GBK" w:hAnsi="Times New Roman" w:hint="eastAsia"/>
                <w:b/>
                <w:szCs w:val="24"/>
              </w:rPr>
              <w:t>单位规格</w:t>
            </w:r>
          </w:p>
        </w:tc>
        <w:tc>
          <w:tcPr>
            <w:tcW w:w="3375" w:type="dxa"/>
            <w:vMerge w:val="restart"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 w:rsidRPr="00F66032">
              <w:rPr>
                <w:rFonts w:ascii="Times New Roman" w:eastAsia="方正书宋_GBK" w:hAnsi="Times New Roman" w:hint="eastAsia"/>
                <w:b/>
                <w:szCs w:val="24"/>
              </w:rPr>
              <w:t>经费保障形式</w:t>
            </w:r>
          </w:p>
        </w:tc>
      </w:tr>
      <w:tr w:rsidR="00C321E4" w:rsidRPr="007A2CA5" w:rsidTr="00C713DB">
        <w:trPr>
          <w:trHeight w:val="300"/>
          <w:tblHeader/>
          <w:jc w:val="center"/>
        </w:trPr>
        <w:tc>
          <w:tcPr>
            <w:tcW w:w="4443" w:type="dxa"/>
            <w:vMerge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5" w:type="dxa"/>
            <w:vMerge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C321E4" w:rsidRPr="007A2CA5" w:rsidTr="00C713DB">
        <w:trPr>
          <w:trHeight w:val="227"/>
          <w:jc w:val="center"/>
        </w:trPr>
        <w:tc>
          <w:tcPr>
            <w:tcW w:w="4443" w:type="dxa"/>
            <w:vAlign w:val="center"/>
          </w:tcPr>
          <w:p w:rsidR="00C321E4" w:rsidRPr="008B575E" w:rsidRDefault="00C321E4" w:rsidP="002F4A6D">
            <w:pPr>
              <w:spacing w:line="300" w:lineRule="exact"/>
              <w:ind w:firstLine="20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B575E">
              <w:rPr>
                <w:rFonts w:ascii="仿宋" w:eastAsia="仿宋" w:hAnsi="仿宋" w:hint="eastAsia"/>
                <w:sz w:val="32"/>
                <w:szCs w:val="32"/>
              </w:rPr>
              <w:t>霸州市人民代表大会办公室</w:t>
            </w:r>
          </w:p>
        </w:tc>
        <w:tc>
          <w:tcPr>
            <w:tcW w:w="1134" w:type="dxa"/>
            <w:vAlign w:val="center"/>
          </w:tcPr>
          <w:p w:rsidR="00C321E4" w:rsidRPr="008B575E" w:rsidRDefault="00C321E4" w:rsidP="002F4A6D">
            <w:pPr>
              <w:spacing w:line="300" w:lineRule="exact"/>
              <w:ind w:firstLine="20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B575E">
              <w:rPr>
                <w:rFonts w:ascii="仿宋" w:eastAsia="仿宋" w:hAnsi="仿宋" w:hint="eastAsia"/>
                <w:sz w:val="32"/>
                <w:szCs w:val="32"/>
              </w:rPr>
              <w:t>行政</w:t>
            </w:r>
          </w:p>
        </w:tc>
        <w:tc>
          <w:tcPr>
            <w:tcW w:w="1276" w:type="dxa"/>
            <w:vAlign w:val="center"/>
          </w:tcPr>
          <w:p w:rsidR="00C321E4" w:rsidRPr="008B575E" w:rsidRDefault="00C321E4" w:rsidP="002F4A6D">
            <w:pPr>
              <w:spacing w:line="300" w:lineRule="exact"/>
              <w:ind w:firstLine="20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B575E">
              <w:rPr>
                <w:rFonts w:ascii="仿宋" w:eastAsia="仿宋" w:hAnsi="仿宋" w:hint="eastAsia"/>
                <w:sz w:val="32"/>
                <w:szCs w:val="32"/>
              </w:rPr>
              <w:t>处级</w:t>
            </w:r>
          </w:p>
        </w:tc>
        <w:tc>
          <w:tcPr>
            <w:tcW w:w="3375" w:type="dxa"/>
            <w:vAlign w:val="center"/>
          </w:tcPr>
          <w:p w:rsidR="00C321E4" w:rsidRPr="008B575E" w:rsidRDefault="00C321E4" w:rsidP="002F4A6D">
            <w:pPr>
              <w:spacing w:line="300" w:lineRule="exact"/>
              <w:ind w:firstLine="20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B575E">
              <w:rPr>
                <w:rFonts w:ascii="仿宋" w:eastAsia="仿宋" w:hAnsi="仿宋" w:hint="eastAsia"/>
                <w:sz w:val="32"/>
                <w:szCs w:val="32"/>
              </w:rPr>
              <w:t>财政性资金基本保证</w:t>
            </w:r>
          </w:p>
        </w:tc>
      </w:tr>
    </w:tbl>
    <w:p w:rsidR="004E1E03" w:rsidRDefault="004E1E03" w:rsidP="002F4A6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二、部门</w:t>
      </w:r>
      <w:r>
        <w:rPr>
          <w:rFonts w:ascii="黑体" w:eastAsia="黑体" w:hAnsi="黑体" w:hint="eastAsia"/>
          <w:sz w:val="32"/>
          <w:szCs w:val="32"/>
        </w:rPr>
        <w:t>决</w:t>
      </w:r>
      <w:r>
        <w:rPr>
          <w:rFonts w:ascii="黑体" w:eastAsia="黑体" w:hAnsi="黑体"/>
          <w:sz w:val="32"/>
          <w:szCs w:val="32"/>
        </w:rPr>
        <w:t>算</w:t>
      </w:r>
      <w:r>
        <w:rPr>
          <w:rFonts w:ascii="黑体" w:eastAsia="黑体" w:hAnsi="黑体" w:hint="eastAsia"/>
          <w:sz w:val="32"/>
          <w:szCs w:val="32"/>
        </w:rPr>
        <w:t>报表（附表）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（一）收入支出决算总表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（二）收入决算表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（三）支出决算表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（四）财政拨款收入支出决算总表</w:t>
      </w:r>
    </w:p>
    <w:p w:rsidR="004E1E03" w:rsidRDefault="004E1E03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</w:t>
      </w:r>
      <w:r w:rsidR="003631C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（五）一般公共预算财政拨款支出决算表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（六）一般公共预算财政拨款基本支出决算表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（七）政府性基金预算财政拨款收入支出决算表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（八）国有资本经营预算财政拨款支出决算表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（九）“三公”经费及相关信息统计表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（十）政府采购情况表</w:t>
      </w:r>
    </w:p>
    <w:p w:rsidR="003631CC" w:rsidRDefault="003631CC" w:rsidP="003631CC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2016年度部门决算情况说明</w:t>
      </w:r>
    </w:p>
    <w:p w:rsidR="003631CC" w:rsidRDefault="003631CC" w:rsidP="003631CC">
      <w:pPr>
        <w:snapToGrid w:val="0"/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（一）收入支出决算总体情况说明</w:t>
      </w:r>
    </w:p>
    <w:p w:rsidR="003631CC" w:rsidRPr="00500656" w:rsidRDefault="003631CC" w:rsidP="0094618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反映本部门综合收支情况。</w:t>
      </w:r>
      <w:r w:rsidRPr="00500656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500656">
        <w:rPr>
          <w:rFonts w:ascii="仿宋" w:eastAsia="仿宋" w:hAnsi="仿宋"/>
          <w:sz w:val="32"/>
          <w:szCs w:val="32"/>
        </w:rPr>
        <w:t>年度收入总计</w:t>
      </w:r>
      <w:r>
        <w:rPr>
          <w:rFonts w:ascii="仿宋" w:eastAsia="仿宋" w:hAnsi="仿宋" w:hint="eastAsia"/>
          <w:sz w:val="32"/>
          <w:szCs w:val="32"/>
        </w:rPr>
        <w:t>502.18万</w:t>
      </w:r>
      <w:r w:rsidRPr="00500656">
        <w:rPr>
          <w:rFonts w:ascii="仿宋" w:eastAsia="仿宋" w:hAnsi="仿宋"/>
          <w:sz w:val="32"/>
          <w:szCs w:val="32"/>
        </w:rPr>
        <w:t>元,支出总计</w:t>
      </w:r>
      <w:r>
        <w:rPr>
          <w:rFonts w:ascii="仿宋" w:eastAsia="仿宋" w:hAnsi="仿宋" w:hint="eastAsia"/>
          <w:sz w:val="32"/>
          <w:szCs w:val="32"/>
        </w:rPr>
        <w:t>445.59万</w:t>
      </w:r>
      <w:r w:rsidRPr="00500656"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，与上年相比均有所减小，财政拨款支出小于年初预算数，主要原因是</w:t>
      </w:r>
      <w:r w:rsidRPr="00500656">
        <w:rPr>
          <w:rFonts w:ascii="仿宋" w:eastAsia="仿宋" w:hAnsi="仿宋"/>
          <w:sz w:val="32"/>
          <w:szCs w:val="32"/>
        </w:rPr>
        <w:t>认真贯彻落实中央、省、市、区关于厉行节约的各项要求</w:t>
      </w:r>
      <w:r>
        <w:rPr>
          <w:rFonts w:ascii="仿宋" w:eastAsia="仿宋" w:hAnsi="仿宋" w:hint="eastAsia"/>
          <w:sz w:val="32"/>
          <w:szCs w:val="32"/>
        </w:rPr>
        <w:t>，厉行节俭。</w:t>
      </w:r>
    </w:p>
    <w:p w:rsidR="003631CC" w:rsidRDefault="003631CC" w:rsidP="003631CC">
      <w:pPr>
        <w:pStyle w:val="p0"/>
        <w:ind w:firstLine="64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（二）收入决算情况说明</w:t>
      </w:r>
    </w:p>
    <w:p w:rsidR="003631CC" w:rsidRDefault="003631CC" w:rsidP="003631CC">
      <w:pPr>
        <w:pStyle w:val="p0"/>
        <w:ind w:firstLine="640"/>
      </w:pPr>
      <w:r>
        <w:rPr>
          <w:rFonts w:ascii="仿宋" w:eastAsia="仿宋" w:hAnsi="仿宋" w:hint="eastAsia"/>
          <w:sz w:val="32"/>
          <w:szCs w:val="32"/>
        </w:rPr>
        <w:lastRenderedPageBreak/>
        <w:t>反映本部门当年总体收入情况。</w:t>
      </w:r>
      <w:r>
        <w:rPr>
          <w:rFonts w:ascii="仿宋" w:eastAsia="仿宋" w:hAnsi="仿宋" w:cs="宋体"/>
          <w:color w:val="00000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6</w:t>
      </w:r>
      <w:r>
        <w:rPr>
          <w:rFonts w:ascii="仿宋" w:eastAsia="仿宋" w:hAnsi="仿宋" w:cs="宋体"/>
          <w:color w:val="00000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决算</w:t>
      </w:r>
      <w:r>
        <w:rPr>
          <w:rFonts w:ascii="仿宋" w:eastAsia="仿宋" w:hAnsi="仿宋" w:cs="宋体"/>
          <w:color w:val="000000"/>
          <w:sz w:val="32"/>
          <w:szCs w:val="32"/>
        </w:rPr>
        <w:t>总收入</w:t>
      </w:r>
      <w:r>
        <w:rPr>
          <w:rFonts w:ascii="仿宋" w:eastAsia="仿宋" w:hAnsi="仿宋" w:hint="eastAsia"/>
          <w:sz w:val="32"/>
          <w:szCs w:val="32"/>
        </w:rPr>
        <w:t>502.18</w:t>
      </w:r>
      <w:r>
        <w:rPr>
          <w:rFonts w:ascii="仿宋" w:eastAsia="仿宋" w:hAnsi="仿宋" w:cs="宋体"/>
          <w:color w:val="000000"/>
          <w:sz w:val="32"/>
          <w:szCs w:val="32"/>
        </w:rPr>
        <w:t>万元，201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5</w:t>
      </w:r>
      <w:r>
        <w:rPr>
          <w:rFonts w:ascii="仿宋" w:eastAsia="仿宋" w:hAnsi="仿宋" w:cs="宋体"/>
          <w:color w:val="000000"/>
          <w:sz w:val="32"/>
          <w:szCs w:val="32"/>
        </w:rPr>
        <w:t>年决算总收入</w:t>
      </w:r>
      <w:r w:rsidRPr="003631CC">
        <w:rPr>
          <w:rFonts w:ascii="仿宋" w:eastAsia="仿宋" w:hAnsi="仿宋"/>
          <w:sz w:val="32"/>
          <w:szCs w:val="32"/>
        </w:rPr>
        <w:t>459</w:t>
      </w:r>
      <w:r w:rsidRPr="003631CC">
        <w:rPr>
          <w:rFonts w:ascii="仿宋" w:eastAsia="仿宋" w:hAnsi="仿宋" w:hint="eastAsia"/>
          <w:sz w:val="32"/>
          <w:szCs w:val="32"/>
        </w:rPr>
        <w:t>.</w:t>
      </w:r>
      <w:r w:rsidRPr="003631CC">
        <w:rPr>
          <w:rFonts w:ascii="仿宋" w:eastAsia="仿宋" w:hAnsi="仿宋"/>
          <w:sz w:val="32"/>
          <w:szCs w:val="32"/>
        </w:rPr>
        <w:t>9</w:t>
      </w:r>
      <w:r w:rsidRPr="003631CC">
        <w:rPr>
          <w:rFonts w:ascii="仿宋" w:eastAsia="仿宋" w:hAnsi="仿宋" w:hint="eastAsia"/>
          <w:sz w:val="32"/>
          <w:szCs w:val="32"/>
        </w:rPr>
        <w:t>8万元</w:t>
      </w:r>
      <w:r>
        <w:rPr>
          <w:rFonts w:ascii="仿宋" w:eastAsia="仿宋" w:hAnsi="仿宋" w:cs="宋体"/>
          <w:color w:val="00000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均为</w:t>
      </w:r>
      <w:r>
        <w:rPr>
          <w:rFonts w:ascii="仿宋" w:eastAsia="仿宋" w:hAnsi="仿宋" w:cs="宋体"/>
          <w:color w:val="000000"/>
          <w:sz w:val="32"/>
          <w:szCs w:val="32"/>
        </w:rPr>
        <w:t>政拨款收入），比去年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增加</w:t>
      </w:r>
      <w:r>
        <w:rPr>
          <w:rFonts w:ascii="仿宋" w:eastAsia="仿宋" w:hAnsi="仿宋" w:cs="宋体"/>
          <w:color w:val="000000"/>
          <w:sz w:val="32"/>
          <w:szCs w:val="32"/>
        </w:rPr>
        <w:t>了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42.4</w:t>
      </w:r>
      <w:r>
        <w:rPr>
          <w:rFonts w:ascii="仿宋" w:eastAsia="仿宋" w:hAnsi="仿宋" w:cs="宋体"/>
          <w:color w:val="000000"/>
          <w:sz w:val="32"/>
          <w:szCs w:val="32"/>
        </w:rPr>
        <w:t>万元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，主要原因是</w:t>
      </w:r>
      <w:r>
        <w:rPr>
          <w:rFonts w:ascii="仿宋" w:eastAsia="仿宋" w:hAnsi="仿宋" w:cs="仿宋" w:hint="eastAsia"/>
          <w:sz w:val="32"/>
          <w:szCs w:val="32"/>
        </w:rPr>
        <w:t>人员经费的增加以及工作量的增加</w:t>
      </w:r>
      <w:r>
        <w:rPr>
          <w:rFonts w:ascii="仿宋" w:eastAsia="仿宋" w:hAnsi="仿宋" w:cs="宋体"/>
          <w:color w:val="000000"/>
          <w:sz w:val="32"/>
          <w:szCs w:val="32"/>
        </w:rPr>
        <w:t>。</w:t>
      </w:r>
    </w:p>
    <w:p w:rsidR="003631CC" w:rsidRDefault="003631CC" w:rsidP="003631CC">
      <w:pPr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（三）支出决算情况说明</w:t>
      </w:r>
    </w:p>
    <w:p w:rsidR="003631CC" w:rsidRDefault="003631CC" w:rsidP="003631CC">
      <w:pPr>
        <w:pStyle w:val="p0"/>
        <w:ind w:firstLine="640"/>
      </w:pPr>
      <w:r>
        <w:rPr>
          <w:rFonts w:ascii="仿宋" w:eastAsia="仿宋" w:hAnsi="仿宋" w:hint="eastAsia"/>
          <w:sz w:val="32"/>
          <w:szCs w:val="32"/>
        </w:rPr>
        <w:t xml:space="preserve">反映本部门当年总体支出情况。 </w:t>
      </w:r>
      <w:r>
        <w:rPr>
          <w:rFonts w:ascii="仿宋" w:eastAsia="仿宋" w:hAnsi="仿宋" w:cs="宋体"/>
          <w:color w:val="00000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6</w:t>
      </w:r>
      <w:r>
        <w:rPr>
          <w:rFonts w:ascii="仿宋" w:eastAsia="仿宋" w:hAnsi="仿宋" w:cs="宋体"/>
          <w:color w:val="00000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决算</w:t>
      </w:r>
      <w:r>
        <w:rPr>
          <w:rFonts w:ascii="仿宋" w:eastAsia="仿宋" w:hAnsi="仿宋" w:cs="宋体"/>
          <w:color w:val="000000"/>
          <w:sz w:val="32"/>
          <w:szCs w:val="32"/>
        </w:rPr>
        <w:t>总支出</w:t>
      </w:r>
      <w:r w:rsidR="006321ED">
        <w:rPr>
          <w:rFonts w:ascii="仿宋" w:eastAsia="仿宋" w:hAnsi="仿宋" w:hint="eastAsia"/>
          <w:sz w:val="32"/>
          <w:szCs w:val="32"/>
        </w:rPr>
        <w:t>445.59</w:t>
      </w:r>
      <w:r>
        <w:rPr>
          <w:rFonts w:ascii="仿宋" w:eastAsia="仿宋" w:hAnsi="仿宋" w:cs="宋体"/>
          <w:color w:val="000000"/>
          <w:sz w:val="32"/>
          <w:szCs w:val="32"/>
        </w:rPr>
        <w:t>万元，201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6</w:t>
      </w:r>
      <w:r>
        <w:rPr>
          <w:rFonts w:ascii="仿宋" w:eastAsia="仿宋" w:hAnsi="仿宋" w:cs="宋体"/>
          <w:color w:val="000000"/>
          <w:sz w:val="32"/>
          <w:szCs w:val="32"/>
        </w:rPr>
        <w:t>年预算总支出</w:t>
      </w:r>
      <w:r w:rsidRPr="003631CC">
        <w:rPr>
          <w:rFonts w:ascii="仿宋" w:eastAsia="仿宋" w:hAnsi="仿宋"/>
          <w:sz w:val="32"/>
          <w:szCs w:val="32"/>
        </w:rPr>
        <w:t>473.41</w:t>
      </w:r>
      <w:r>
        <w:rPr>
          <w:rFonts w:ascii="仿宋" w:eastAsia="仿宋" w:hAnsi="仿宋" w:cs="宋体"/>
          <w:color w:val="000000"/>
          <w:sz w:val="32"/>
          <w:szCs w:val="32"/>
        </w:rPr>
        <w:t>万元，比预算</w:t>
      </w:r>
      <w:r w:rsidR="006321ED">
        <w:rPr>
          <w:rFonts w:ascii="仿宋" w:eastAsia="仿宋" w:hAnsi="仿宋" w:cs="宋体" w:hint="eastAsia"/>
          <w:color w:val="000000"/>
          <w:sz w:val="32"/>
          <w:szCs w:val="32"/>
        </w:rPr>
        <w:t>减少了</w:t>
      </w:r>
      <w:r>
        <w:rPr>
          <w:rFonts w:ascii="仿宋" w:eastAsia="仿宋" w:hAnsi="仿宋" w:cs="宋体"/>
          <w:color w:val="000000"/>
          <w:sz w:val="32"/>
          <w:szCs w:val="32"/>
        </w:rPr>
        <w:t>了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 w:rsidR="006321ED">
        <w:rPr>
          <w:rFonts w:ascii="仿宋" w:eastAsia="仿宋" w:hAnsi="仿宋" w:cs="宋体" w:hint="eastAsia"/>
          <w:color w:val="000000"/>
          <w:sz w:val="32"/>
          <w:szCs w:val="32"/>
        </w:rPr>
        <w:t>7.82</w:t>
      </w:r>
      <w:r>
        <w:rPr>
          <w:rFonts w:ascii="仿宋" w:eastAsia="仿宋" w:hAnsi="仿宋" w:cs="宋体"/>
          <w:color w:val="000000"/>
          <w:sz w:val="32"/>
          <w:szCs w:val="32"/>
        </w:rPr>
        <w:t>万元，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主要原因是</w:t>
      </w:r>
      <w:r>
        <w:rPr>
          <w:rFonts w:ascii="仿宋" w:eastAsia="仿宋" w:hAnsi="仿宋" w:cs="宋体"/>
          <w:color w:val="000000"/>
          <w:sz w:val="32"/>
          <w:szCs w:val="32"/>
        </w:rPr>
        <w:t>支出了上年结余资金。</w:t>
      </w:r>
    </w:p>
    <w:p w:rsidR="003631CC" w:rsidRDefault="003631CC" w:rsidP="003631CC">
      <w:pPr>
        <w:widowControl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（四）财政拨款收入支出决算总体情况说明</w:t>
      </w:r>
    </w:p>
    <w:p w:rsidR="003631CC" w:rsidRDefault="003631CC" w:rsidP="003631CC">
      <w:pPr>
        <w:pStyle w:val="p0"/>
        <w:ind w:firstLine="640"/>
      </w:pPr>
      <w:r>
        <w:rPr>
          <w:rFonts w:ascii="仿宋" w:eastAsia="仿宋" w:hAnsi="仿宋" w:hint="eastAsia"/>
          <w:sz w:val="32"/>
          <w:szCs w:val="32"/>
        </w:rPr>
        <w:t>反映本部门财政拨款收支情况。</w:t>
      </w:r>
      <w:r>
        <w:rPr>
          <w:rFonts w:ascii="仿宋" w:eastAsia="仿宋" w:hAnsi="仿宋" w:cs="宋体"/>
          <w:color w:val="00000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6</w:t>
      </w:r>
      <w:r>
        <w:rPr>
          <w:rFonts w:ascii="仿宋" w:eastAsia="仿宋" w:hAnsi="仿宋" w:cs="宋体"/>
          <w:color w:val="00000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决算</w:t>
      </w:r>
      <w:r>
        <w:rPr>
          <w:rFonts w:ascii="仿宋" w:eastAsia="仿宋" w:hAnsi="仿宋" w:cs="宋体"/>
          <w:color w:val="000000"/>
          <w:sz w:val="32"/>
          <w:szCs w:val="32"/>
        </w:rPr>
        <w:t>财政拨款收入</w:t>
      </w:r>
      <w:r w:rsidR="006321ED">
        <w:rPr>
          <w:rFonts w:ascii="仿宋" w:eastAsia="仿宋" w:hAnsi="仿宋" w:hint="eastAsia"/>
          <w:sz w:val="32"/>
          <w:szCs w:val="32"/>
        </w:rPr>
        <w:t>502.18</w:t>
      </w:r>
      <w:r>
        <w:rPr>
          <w:rFonts w:ascii="仿宋" w:eastAsia="仿宋" w:hAnsi="仿宋" w:cs="宋体"/>
          <w:color w:val="000000"/>
          <w:sz w:val="32"/>
          <w:szCs w:val="32"/>
        </w:rPr>
        <w:t>万元(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其中：</w:t>
      </w:r>
      <w:r>
        <w:rPr>
          <w:rFonts w:ascii="仿宋" w:eastAsia="仿宋" w:hAnsi="仿宋" w:cs="宋体"/>
          <w:color w:val="000000"/>
          <w:sz w:val="32"/>
          <w:szCs w:val="32"/>
        </w:rPr>
        <w:t>一般公共预算拨款</w:t>
      </w:r>
      <w:r w:rsidR="00D87392">
        <w:rPr>
          <w:rFonts w:ascii="仿宋" w:eastAsia="仿宋" w:hAnsi="仿宋" w:hint="eastAsia"/>
          <w:sz w:val="32"/>
          <w:szCs w:val="32"/>
        </w:rPr>
        <w:t>502.18</w:t>
      </w:r>
      <w:r>
        <w:rPr>
          <w:rFonts w:ascii="仿宋" w:eastAsia="仿宋" w:hAnsi="仿宋" w:cs="宋体"/>
          <w:color w:val="000000"/>
          <w:sz w:val="32"/>
          <w:szCs w:val="32"/>
        </w:rPr>
        <w:t>万元，政府性基金预算拨款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0</w:t>
      </w:r>
      <w:r>
        <w:rPr>
          <w:rFonts w:ascii="仿宋" w:eastAsia="仿宋" w:hAnsi="仿宋" w:cs="宋体"/>
          <w:color w:val="000000"/>
          <w:sz w:val="32"/>
          <w:szCs w:val="32"/>
        </w:rPr>
        <w:t>万元，国有资本经营预算拨款0万元)，201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5</w:t>
      </w:r>
      <w:r>
        <w:rPr>
          <w:rFonts w:ascii="仿宋" w:eastAsia="仿宋" w:hAnsi="仿宋" w:cs="宋体"/>
          <w:color w:val="000000"/>
          <w:sz w:val="32"/>
          <w:szCs w:val="32"/>
        </w:rPr>
        <w:t>年决算财政拨款收入</w:t>
      </w:r>
      <w:r w:rsidR="00D87392">
        <w:rPr>
          <w:rFonts w:ascii="仿宋" w:eastAsia="仿宋" w:hAnsi="仿宋" w:cs="宋体" w:hint="eastAsia"/>
          <w:color w:val="000000"/>
          <w:sz w:val="32"/>
          <w:szCs w:val="32"/>
        </w:rPr>
        <w:t>459.98</w:t>
      </w:r>
      <w:r>
        <w:rPr>
          <w:rFonts w:ascii="仿宋" w:eastAsia="仿宋" w:hAnsi="仿宋" w:cs="宋体"/>
          <w:color w:val="000000"/>
          <w:sz w:val="32"/>
          <w:szCs w:val="32"/>
        </w:rPr>
        <w:t>万元，比去年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增加</w:t>
      </w:r>
      <w:r>
        <w:rPr>
          <w:rFonts w:ascii="仿宋" w:eastAsia="仿宋" w:hAnsi="仿宋" w:cs="宋体"/>
          <w:color w:val="000000"/>
          <w:sz w:val="32"/>
          <w:szCs w:val="32"/>
        </w:rPr>
        <w:t>了</w:t>
      </w:r>
      <w:r w:rsidR="00D87392">
        <w:rPr>
          <w:rFonts w:ascii="仿宋" w:eastAsia="仿宋" w:hAnsi="仿宋" w:cs="宋体" w:hint="eastAsia"/>
          <w:color w:val="000000"/>
          <w:sz w:val="32"/>
          <w:szCs w:val="32"/>
        </w:rPr>
        <w:t>42.2</w:t>
      </w:r>
      <w:r>
        <w:rPr>
          <w:rFonts w:ascii="仿宋" w:eastAsia="仿宋" w:hAnsi="仿宋" w:cs="宋体"/>
          <w:color w:val="000000"/>
          <w:sz w:val="32"/>
          <w:szCs w:val="32"/>
        </w:rPr>
        <w:t>万元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，主要原因是</w:t>
      </w:r>
      <w:r>
        <w:rPr>
          <w:rFonts w:ascii="仿宋" w:eastAsia="仿宋" w:hAnsi="仿宋" w:cs="宋体"/>
          <w:color w:val="000000"/>
          <w:sz w:val="32"/>
          <w:szCs w:val="32"/>
        </w:rPr>
        <w:t>支出了上年结余资金。201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6</w:t>
      </w:r>
      <w:r>
        <w:rPr>
          <w:rFonts w:ascii="仿宋" w:eastAsia="仿宋" w:hAnsi="仿宋" w:cs="宋体"/>
          <w:color w:val="00000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决算</w:t>
      </w:r>
      <w:r>
        <w:rPr>
          <w:rFonts w:ascii="仿宋" w:eastAsia="仿宋" w:hAnsi="仿宋" w:cs="宋体"/>
          <w:color w:val="000000"/>
          <w:sz w:val="32"/>
          <w:szCs w:val="32"/>
        </w:rPr>
        <w:t>财政拨款支出</w:t>
      </w:r>
      <w:r w:rsidR="00D87392">
        <w:rPr>
          <w:rFonts w:ascii="仿宋" w:eastAsia="仿宋" w:hAnsi="仿宋" w:hint="eastAsia"/>
          <w:sz w:val="32"/>
          <w:szCs w:val="32"/>
        </w:rPr>
        <w:t>445.59</w:t>
      </w:r>
      <w:r>
        <w:rPr>
          <w:rFonts w:ascii="仿宋" w:eastAsia="仿宋" w:hAnsi="仿宋" w:cs="宋体"/>
          <w:color w:val="000000"/>
          <w:sz w:val="32"/>
          <w:szCs w:val="32"/>
        </w:rPr>
        <w:t>万元（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其中：</w:t>
      </w:r>
      <w:r>
        <w:rPr>
          <w:rFonts w:ascii="仿宋" w:eastAsia="仿宋" w:hAnsi="仿宋" w:cs="宋体"/>
          <w:color w:val="000000"/>
          <w:sz w:val="32"/>
          <w:szCs w:val="32"/>
        </w:rPr>
        <w:t>一般公共预算拨款支出</w:t>
      </w:r>
      <w:r w:rsidR="00D87392">
        <w:rPr>
          <w:rFonts w:ascii="仿宋" w:eastAsia="仿宋" w:hAnsi="仿宋" w:hint="eastAsia"/>
          <w:sz w:val="32"/>
          <w:szCs w:val="32"/>
        </w:rPr>
        <w:t>445.59</w:t>
      </w:r>
      <w:r>
        <w:rPr>
          <w:rFonts w:ascii="仿宋" w:eastAsia="仿宋" w:hAnsi="仿宋" w:cs="宋体"/>
          <w:color w:val="000000"/>
          <w:sz w:val="32"/>
          <w:szCs w:val="32"/>
        </w:rPr>
        <w:t>万元，政府性基金预算拨款支出</w:t>
      </w:r>
      <w:r w:rsidR="00D87392">
        <w:rPr>
          <w:rFonts w:ascii="仿宋" w:eastAsia="仿宋" w:hAnsi="仿宋" w:cs="宋体" w:hint="eastAsia"/>
          <w:color w:val="000000"/>
          <w:sz w:val="32"/>
          <w:szCs w:val="32"/>
        </w:rPr>
        <w:t>0</w:t>
      </w:r>
      <w:r>
        <w:rPr>
          <w:rFonts w:ascii="仿宋" w:eastAsia="仿宋" w:hAnsi="仿宋" w:cs="宋体"/>
          <w:color w:val="000000"/>
          <w:sz w:val="32"/>
          <w:szCs w:val="32"/>
        </w:rPr>
        <w:t>万元，国有资本经营预算拨款0万元），</w:t>
      </w:r>
      <w:r w:rsidR="00AE6A35">
        <w:rPr>
          <w:rFonts w:ascii="仿宋" w:eastAsia="仿宋" w:hAnsi="仿宋" w:cs="宋体" w:hint="eastAsia"/>
          <w:color w:val="000000"/>
          <w:sz w:val="32"/>
          <w:szCs w:val="32"/>
        </w:rPr>
        <w:t>其中,基本支出337.19万元,项目支出108.4万元</w:t>
      </w:r>
      <w:r w:rsidR="00AE6A35">
        <w:rPr>
          <w:rFonts w:ascii="仿宋" w:eastAsia="仿宋" w:hAnsi="仿宋" w:cs="宋体"/>
          <w:color w:val="000000"/>
          <w:sz w:val="32"/>
          <w:szCs w:val="32"/>
        </w:rPr>
        <w:t>。</w:t>
      </w:r>
      <w:r>
        <w:rPr>
          <w:rFonts w:ascii="仿宋" w:eastAsia="仿宋" w:hAnsi="仿宋" w:cs="宋体"/>
          <w:color w:val="00000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6</w:t>
      </w:r>
      <w:r>
        <w:rPr>
          <w:rFonts w:ascii="仿宋" w:eastAsia="仿宋" w:hAnsi="仿宋" w:cs="宋体"/>
          <w:color w:val="000000"/>
          <w:sz w:val="32"/>
          <w:szCs w:val="32"/>
        </w:rPr>
        <w:t>年预算财政拨款支出</w:t>
      </w:r>
      <w:r w:rsidR="00D87392">
        <w:rPr>
          <w:rFonts w:ascii="仿宋" w:eastAsia="仿宋" w:hAnsi="仿宋" w:hint="eastAsia"/>
          <w:sz w:val="32"/>
          <w:szCs w:val="32"/>
        </w:rPr>
        <w:t>445.59</w:t>
      </w:r>
      <w:r>
        <w:rPr>
          <w:rFonts w:ascii="仿宋" w:eastAsia="仿宋" w:hAnsi="仿宋" w:cs="宋体"/>
          <w:color w:val="000000"/>
          <w:sz w:val="32"/>
          <w:szCs w:val="32"/>
        </w:rPr>
        <w:t>万元，比预算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减少</w:t>
      </w:r>
      <w:r>
        <w:rPr>
          <w:rFonts w:ascii="仿宋" w:eastAsia="仿宋" w:hAnsi="仿宋" w:cs="宋体"/>
          <w:color w:val="000000"/>
          <w:sz w:val="32"/>
          <w:szCs w:val="32"/>
        </w:rPr>
        <w:t>了</w:t>
      </w:r>
      <w:r w:rsidR="00D87392">
        <w:rPr>
          <w:rFonts w:ascii="仿宋" w:eastAsia="仿宋" w:hAnsi="仿宋" w:cs="宋体" w:hint="eastAsia"/>
          <w:color w:val="000000"/>
          <w:sz w:val="32"/>
          <w:szCs w:val="32"/>
        </w:rPr>
        <w:t>27.82</w:t>
      </w:r>
      <w:r>
        <w:rPr>
          <w:rFonts w:ascii="仿宋" w:eastAsia="仿宋" w:hAnsi="仿宋" w:cs="宋体"/>
          <w:color w:val="000000"/>
          <w:sz w:val="32"/>
          <w:szCs w:val="32"/>
        </w:rPr>
        <w:t>万元，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主要原因是</w:t>
      </w:r>
      <w:r>
        <w:rPr>
          <w:rFonts w:ascii="仿宋" w:eastAsia="仿宋" w:hAnsi="仿宋" w:cs="宋体"/>
          <w:color w:val="000000"/>
          <w:sz w:val="32"/>
          <w:szCs w:val="32"/>
        </w:rPr>
        <w:t>支出了上年结余资金。</w:t>
      </w:r>
    </w:p>
    <w:p w:rsidR="003631CC" w:rsidRDefault="003631CC" w:rsidP="003631CC">
      <w:pPr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（五）“三公”经费情况及增减变化原因</w:t>
      </w:r>
    </w:p>
    <w:p w:rsidR="003631CC" w:rsidRDefault="00B90893" w:rsidP="003631CC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 w:rsidR="003631CC">
        <w:rPr>
          <w:rFonts w:ascii="仿宋" w:eastAsia="仿宋" w:hAnsi="仿宋" w:hint="eastAsia"/>
          <w:sz w:val="32"/>
          <w:szCs w:val="32"/>
        </w:rPr>
        <w:t>2016年度部门“三公”经费支出</w:t>
      </w:r>
      <w:r w:rsidR="00B72181">
        <w:rPr>
          <w:rFonts w:ascii="仿宋" w:eastAsia="仿宋" w:hAnsi="仿宋" w:hint="eastAsia"/>
          <w:sz w:val="32"/>
          <w:szCs w:val="32"/>
        </w:rPr>
        <w:t>49.22</w:t>
      </w:r>
      <w:r w:rsidR="003631CC">
        <w:rPr>
          <w:rFonts w:ascii="仿宋" w:eastAsia="仿宋" w:hAnsi="仿宋" w:hint="eastAsia"/>
          <w:sz w:val="32"/>
          <w:szCs w:val="32"/>
        </w:rPr>
        <w:t>万元，与预算一致，比2015年度决算</w:t>
      </w:r>
      <w:r w:rsidR="00B72181">
        <w:rPr>
          <w:rFonts w:ascii="仿宋" w:eastAsia="仿宋" w:hAnsi="仿宋" w:hint="eastAsia"/>
          <w:sz w:val="32"/>
          <w:szCs w:val="32"/>
        </w:rPr>
        <w:t>减少4.23</w:t>
      </w:r>
      <w:r w:rsidR="003631CC">
        <w:rPr>
          <w:rFonts w:ascii="仿宋" w:eastAsia="仿宋" w:hAnsi="仿宋" w:hint="eastAsia"/>
          <w:sz w:val="32"/>
          <w:szCs w:val="32"/>
        </w:rPr>
        <w:t>万元。</w:t>
      </w:r>
    </w:p>
    <w:p w:rsidR="00FF1290" w:rsidRDefault="003631CC" w:rsidP="00FF129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其中：因公出国（境）费0万元（本单位2016年度组织出国（境）团组0个，因公出国（境）人次数0人），与预算一致，与2015年度决算一致；公务用车购置及运行维护费</w:t>
      </w:r>
      <w:r w:rsidR="00AD4985">
        <w:rPr>
          <w:rFonts w:ascii="仿宋" w:eastAsia="仿宋" w:hAnsi="仿宋" w:hint="eastAsia"/>
          <w:sz w:val="32"/>
          <w:szCs w:val="32"/>
        </w:rPr>
        <w:t>49.22</w:t>
      </w:r>
      <w:r>
        <w:rPr>
          <w:rFonts w:ascii="仿宋" w:eastAsia="仿宋" w:hAnsi="仿宋" w:hint="eastAsia"/>
          <w:sz w:val="32"/>
          <w:szCs w:val="32"/>
        </w:rPr>
        <w:t>万元（公务用车购置数量0辆，购置金额0万元，公车运行维护费</w:t>
      </w:r>
      <w:r w:rsidR="00AD4985">
        <w:rPr>
          <w:rFonts w:ascii="仿宋" w:eastAsia="仿宋" w:hAnsi="仿宋" w:hint="eastAsia"/>
          <w:sz w:val="32"/>
          <w:szCs w:val="32"/>
        </w:rPr>
        <w:t>49.22</w:t>
      </w:r>
      <w:r>
        <w:rPr>
          <w:rFonts w:ascii="仿宋" w:eastAsia="仿宋" w:hAnsi="仿宋" w:hint="eastAsia"/>
          <w:sz w:val="32"/>
          <w:szCs w:val="32"/>
        </w:rPr>
        <w:t>万元，年末公务用车保有量</w:t>
      </w:r>
      <w:r w:rsidR="00AD4985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辆），与预算持平，比2015年度决算</w:t>
      </w:r>
      <w:r w:rsidR="00AD4985">
        <w:rPr>
          <w:rFonts w:ascii="仿宋" w:eastAsia="仿宋" w:hAnsi="仿宋" w:hint="eastAsia"/>
          <w:sz w:val="32"/>
          <w:szCs w:val="32"/>
        </w:rPr>
        <w:t>减少4.23</w:t>
      </w:r>
      <w:r>
        <w:rPr>
          <w:rFonts w:ascii="仿宋" w:eastAsia="仿宋" w:hAnsi="仿宋" w:hint="eastAsia"/>
          <w:sz w:val="32"/>
          <w:szCs w:val="32"/>
        </w:rPr>
        <w:t>万元，主要</w:t>
      </w:r>
      <w:r w:rsidR="00B646A8">
        <w:rPr>
          <w:rFonts w:ascii="仿宋" w:eastAsia="仿宋" w:hAnsi="仿宋" w:hint="eastAsia"/>
          <w:sz w:val="32"/>
          <w:szCs w:val="32"/>
        </w:rPr>
        <w:t>原因</w:t>
      </w:r>
      <w:r w:rsidR="00AD4985" w:rsidRPr="00500656">
        <w:rPr>
          <w:rFonts w:ascii="仿宋" w:eastAsia="仿宋" w:hAnsi="仿宋"/>
          <w:sz w:val="32"/>
          <w:szCs w:val="32"/>
        </w:rPr>
        <w:t>是认真贯彻落实中央、省、市、区关于厉行节约的各项要求，进一步从严控制“三公经费”开支。</w:t>
      </w:r>
      <w:r w:rsidR="00FF1290" w:rsidRPr="00FF1290">
        <w:rPr>
          <w:rFonts w:ascii="仿宋" w:eastAsia="仿宋" w:hAnsi="仿宋" w:hint="eastAsia"/>
          <w:sz w:val="32"/>
          <w:szCs w:val="32"/>
        </w:rPr>
        <w:t>公务接待费0万元（2016年度国内公务接待0批次，合计接待0人次），与预算持平，与2015年度决算持平。</w:t>
      </w:r>
    </w:p>
    <w:p w:rsidR="003631CC" w:rsidRDefault="003631CC" w:rsidP="00AD4985">
      <w:pPr>
        <w:widowControl/>
        <w:ind w:firstLine="640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（六）机关运行经费支出情况的说明</w:t>
      </w:r>
      <w:bookmarkStart w:id="0" w:name="_GoBack"/>
      <w:bookmarkEnd w:id="0"/>
    </w:p>
    <w:p w:rsidR="003631CC" w:rsidRPr="00B90893" w:rsidRDefault="003631CC" w:rsidP="00C713DB">
      <w:pPr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年本部门机关运行经费支出</w:t>
      </w:r>
      <w:r w:rsidR="00AD4985" w:rsidRPr="00B9089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50.76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万元，比201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增加</w:t>
      </w:r>
      <w:r w:rsidR="00B9089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17.78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万元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,主要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原因是</w:t>
      </w:r>
      <w:r w:rsidR="00B90893" w:rsidRPr="00C713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本年度为换届选举年,下</w:t>
      </w:r>
      <w:r w:rsidR="00B90893">
        <w:rPr>
          <w:rFonts w:ascii="仿宋" w:eastAsia="仿宋" w:hAnsi="仿宋" w:cs="仿宋" w:hint="eastAsia"/>
          <w:sz w:val="32"/>
          <w:szCs w:val="32"/>
        </w:rPr>
        <w:t>乡及调研任务繁多,增加了运行成本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631CC" w:rsidRDefault="003631CC" w:rsidP="003631CC">
      <w:pPr>
        <w:widowControl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（七）绩效预算信息</w:t>
      </w:r>
    </w:p>
    <w:p w:rsidR="003631CC" w:rsidRDefault="003631CC" w:rsidP="003631CC">
      <w:pPr>
        <w:widowControl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本部门很重视绩效预算工作，对比201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年预算对各项</w:t>
      </w:r>
      <w:proofErr w:type="gramStart"/>
      <w:r>
        <w:rPr>
          <w:rFonts w:ascii="仿宋" w:eastAsia="仿宋" w:hAnsi="仿宋" w:cs="宋体"/>
          <w:color w:val="000000"/>
          <w:kern w:val="0"/>
          <w:sz w:val="32"/>
          <w:szCs w:val="32"/>
        </w:rPr>
        <w:t>目开展</w:t>
      </w:r>
      <w:proofErr w:type="gramEnd"/>
      <w:r>
        <w:rPr>
          <w:rFonts w:ascii="仿宋" w:eastAsia="仿宋" w:hAnsi="仿宋" w:cs="宋体"/>
          <w:color w:val="000000"/>
          <w:kern w:val="0"/>
          <w:sz w:val="32"/>
          <w:szCs w:val="32"/>
        </w:rPr>
        <w:t>了绩效评价工作，绩效评价结果是减少了资金使用管理中的损失浪费现象，使资金达到合理、优化配给。本部门对项目评价结果进行认真分析，对管理中存在的问题，提出改进措施。</w:t>
      </w:r>
    </w:p>
    <w:p w:rsidR="003631CC" w:rsidRDefault="003631CC" w:rsidP="003631CC">
      <w:pPr>
        <w:autoSpaceDE w:val="0"/>
        <w:autoSpaceDN w:val="0"/>
        <w:adjustRightInd w:val="0"/>
        <w:ind w:firstLine="643"/>
        <w:jc w:val="left"/>
        <w:rPr>
          <w:rFonts w:ascii="楷体" w:eastAsia="楷体" w:hAnsi="楷体" w:cs="仿宋_GB2312"/>
          <w:b/>
          <w:color w:val="333333"/>
          <w:kern w:val="0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（八）</w:t>
      </w:r>
      <w:r>
        <w:rPr>
          <w:rFonts w:ascii="楷体" w:eastAsia="楷体" w:hAnsi="楷体" w:cs="仿宋_GB2312" w:hint="eastAsia"/>
          <w:b/>
          <w:color w:val="333333"/>
          <w:kern w:val="0"/>
          <w:sz w:val="32"/>
          <w:szCs w:val="32"/>
        </w:rPr>
        <w:t>政府采购决算情况</w:t>
      </w:r>
    </w:p>
    <w:p w:rsidR="00B646A8" w:rsidRPr="003F6C9B" w:rsidRDefault="00B646A8" w:rsidP="0032218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6F71">
        <w:rPr>
          <w:rFonts w:ascii="仿宋" w:eastAsia="仿宋" w:hAnsi="仿宋"/>
          <w:sz w:val="32"/>
          <w:szCs w:val="24"/>
        </w:rPr>
        <w:t>201</w:t>
      </w:r>
      <w:r>
        <w:rPr>
          <w:rFonts w:ascii="仿宋" w:eastAsia="仿宋" w:hAnsi="仿宋" w:hint="eastAsia"/>
          <w:sz w:val="32"/>
          <w:szCs w:val="24"/>
        </w:rPr>
        <w:t>6</w:t>
      </w:r>
      <w:r w:rsidRPr="006D6F71">
        <w:rPr>
          <w:rFonts w:ascii="仿宋" w:eastAsia="仿宋" w:hAnsi="仿宋" w:hint="eastAsia"/>
          <w:sz w:val="32"/>
          <w:szCs w:val="24"/>
        </w:rPr>
        <w:t>年，</w:t>
      </w:r>
      <w:proofErr w:type="gramStart"/>
      <w:r w:rsidRPr="006D6F71">
        <w:rPr>
          <w:rFonts w:ascii="仿宋" w:eastAsia="仿宋" w:hAnsi="仿宋" w:hint="eastAsia"/>
          <w:sz w:val="32"/>
          <w:szCs w:val="24"/>
        </w:rPr>
        <w:t>我部门</w:t>
      </w:r>
      <w:proofErr w:type="gramEnd"/>
      <w:r w:rsidRPr="006D6F71">
        <w:rPr>
          <w:rFonts w:ascii="仿宋" w:eastAsia="仿宋" w:hAnsi="仿宋" w:hint="eastAsia"/>
          <w:sz w:val="32"/>
          <w:szCs w:val="24"/>
        </w:rPr>
        <w:t>未安排政府采购预算。</w:t>
      </w:r>
    </w:p>
    <w:p w:rsidR="003631CC" w:rsidRDefault="003631CC" w:rsidP="003631CC">
      <w:pPr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（九）国有资产信息</w:t>
      </w:r>
    </w:p>
    <w:p w:rsidR="003631CC" w:rsidRDefault="003631CC" w:rsidP="003631CC">
      <w:pPr>
        <w:widowControl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截止201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年12月31日，本部门国有资产金额为</w:t>
      </w:r>
      <w:r w:rsidR="00B646A8" w:rsidRPr="00EA4DE3">
        <w:rPr>
          <w:rFonts w:ascii="仿宋" w:eastAsia="仿宋" w:hAnsi="仿宋"/>
          <w:sz w:val="32"/>
          <w:szCs w:val="32"/>
        </w:rPr>
        <w:t>219.7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万元，其中：房屋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万元，汽车</w:t>
      </w:r>
      <w:r w:rsidR="00B646A8" w:rsidRPr="00DC0C5A">
        <w:rPr>
          <w:rFonts w:ascii="仿宋" w:eastAsia="仿宋" w:hAnsi="仿宋" w:cs="宋体"/>
          <w:kern w:val="0"/>
          <w:sz w:val="32"/>
          <w:szCs w:val="32"/>
        </w:rPr>
        <w:t>82</w:t>
      </w:r>
      <w:r w:rsidR="00322181">
        <w:rPr>
          <w:rFonts w:ascii="仿宋" w:eastAsia="仿宋" w:hAnsi="仿宋" w:cs="宋体" w:hint="eastAsia"/>
          <w:kern w:val="0"/>
          <w:sz w:val="32"/>
          <w:szCs w:val="32"/>
        </w:rPr>
        <w:t>万元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（</w:t>
      </w:r>
      <w:r w:rsidR="00B646A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辆），</w:t>
      </w:r>
      <w:r w:rsidR="005F51C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办公家具、电脑打印机设备等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其他固定资产</w:t>
      </w:r>
      <w:r w:rsidR="00B646A8" w:rsidRPr="00DC0C5A">
        <w:rPr>
          <w:rFonts w:ascii="仿宋" w:eastAsia="仿宋" w:hAnsi="仿宋" w:cs="宋体"/>
          <w:kern w:val="0"/>
          <w:sz w:val="32"/>
          <w:szCs w:val="32"/>
        </w:rPr>
        <w:t>137.7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万元。</w:t>
      </w: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5224"/>
        <w:gridCol w:w="3155"/>
        <w:gridCol w:w="5103"/>
      </w:tblGrid>
      <w:tr w:rsidR="00E43480" w:rsidTr="00512B08">
        <w:trPr>
          <w:trHeight w:val="705"/>
          <w:jc w:val="center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480" w:rsidRDefault="00E43480" w:rsidP="00512B0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河北省霸州市部门固定资产占用情况表</w:t>
            </w:r>
          </w:p>
        </w:tc>
      </w:tr>
      <w:tr w:rsidR="00E43480" w:rsidTr="00512B08">
        <w:trPr>
          <w:trHeight w:val="510"/>
          <w:jc w:val="center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480" w:rsidRDefault="00E43480" w:rsidP="00E4348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编制部门：101 霸州市人大常委会办公室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480" w:rsidRDefault="00C10BD6" w:rsidP="007E339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          </w:t>
            </w:r>
            <w:r w:rsidR="00E43480">
              <w:rPr>
                <w:rFonts w:ascii="仿宋" w:eastAsia="仿宋" w:hAnsi="仿宋" w:cs="仿宋" w:hint="eastAsia"/>
                <w:kern w:val="0"/>
                <w:sz w:val="22"/>
              </w:rPr>
              <w:t>截止时间：</w:t>
            </w:r>
            <w:r w:rsidR="00E43480">
              <w:rPr>
                <w:rFonts w:ascii="仿宋" w:eastAsia="仿宋" w:hAnsi="仿宋" w:cs="仿宋"/>
                <w:kern w:val="0"/>
                <w:sz w:val="22"/>
              </w:rPr>
              <w:t>2016</w:t>
            </w:r>
            <w:r w:rsidR="00E43480">
              <w:rPr>
                <w:rFonts w:ascii="仿宋" w:eastAsia="仿宋" w:hAnsi="仿宋" w:cs="仿宋" w:hint="eastAsia"/>
                <w:kern w:val="0"/>
                <w:sz w:val="22"/>
              </w:rPr>
              <w:t>年</w:t>
            </w:r>
            <w:r w:rsidR="00E43480">
              <w:rPr>
                <w:rFonts w:ascii="仿宋" w:eastAsia="仿宋" w:hAnsi="仿宋" w:cs="仿宋"/>
                <w:kern w:val="0"/>
                <w:sz w:val="22"/>
              </w:rPr>
              <w:t>12</w:t>
            </w:r>
            <w:r w:rsidR="00E43480">
              <w:rPr>
                <w:rFonts w:ascii="仿宋" w:eastAsia="仿宋" w:hAnsi="仿宋" w:cs="仿宋" w:hint="eastAsia"/>
                <w:kern w:val="0"/>
                <w:sz w:val="22"/>
              </w:rPr>
              <w:t>月</w:t>
            </w:r>
            <w:r w:rsidR="00E43480">
              <w:rPr>
                <w:rFonts w:ascii="仿宋" w:eastAsia="仿宋" w:hAnsi="仿宋" w:cs="仿宋"/>
                <w:kern w:val="0"/>
                <w:sz w:val="22"/>
              </w:rPr>
              <w:t>31</w:t>
            </w:r>
            <w:r w:rsidR="00E43480">
              <w:rPr>
                <w:rFonts w:ascii="仿宋" w:eastAsia="仿宋" w:hAnsi="仿宋" w:cs="仿宋" w:hint="eastAsia"/>
                <w:kern w:val="0"/>
                <w:sz w:val="22"/>
              </w:rPr>
              <w:t>日</w:t>
            </w:r>
            <w:r w:rsidR="00E43480">
              <w:rPr>
                <w:rFonts w:ascii="仿宋" w:eastAsia="仿宋" w:hAnsi="仿宋" w:cs="仿宋"/>
                <w:kern w:val="0"/>
                <w:sz w:val="22"/>
              </w:rPr>
              <w:t xml:space="preserve">  </w:t>
            </w:r>
          </w:p>
        </w:tc>
      </w:tr>
      <w:tr w:rsidR="00E43480" w:rsidTr="00512B08">
        <w:trPr>
          <w:trHeight w:val="645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</w:rPr>
              <w:t>项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</w:rPr>
              <w:t>目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E43480" w:rsidTr="00512B08">
        <w:trPr>
          <w:trHeight w:val="645"/>
          <w:jc w:val="center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4079FF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219.7</w:t>
            </w:r>
          </w:p>
        </w:tc>
      </w:tr>
      <w:tr w:rsidR="00E43480" w:rsidTr="00512B08">
        <w:trPr>
          <w:trHeight w:val="645"/>
          <w:jc w:val="center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>1300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A96DD3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0</w:t>
            </w:r>
          </w:p>
        </w:tc>
      </w:tr>
      <w:tr w:rsidR="00E43480" w:rsidTr="00512B08">
        <w:trPr>
          <w:trHeight w:val="645"/>
          <w:jc w:val="center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>1300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A96DD3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0</w:t>
            </w:r>
          </w:p>
        </w:tc>
      </w:tr>
      <w:tr w:rsidR="00E43480" w:rsidTr="00512B08">
        <w:trPr>
          <w:trHeight w:val="645"/>
          <w:jc w:val="center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A96DD3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A96DD3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82</w:t>
            </w:r>
          </w:p>
        </w:tc>
      </w:tr>
      <w:tr w:rsidR="00E43480" w:rsidTr="00512B08">
        <w:trPr>
          <w:trHeight w:val="645"/>
          <w:jc w:val="center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、单价在</w:t>
            </w:r>
            <w:r>
              <w:rPr>
                <w:rFonts w:ascii="仿宋" w:eastAsia="仿宋" w:hAnsi="仿宋" w:cs="仿宋"/>
                <w:kern w:val="0"/>
                <w:sz w:val="22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万元以上的设备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A96DD3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A96DD3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0</w:t>
            </w:r>
          </w:p>
        </w:tc>
      </w:tr>
      <w:tr w:rsidR="00E43480" w:rsidTr="00512B08">
        <w:trPr>
          <w:trHeight w:val="645"/>
          <w:jc w:val="center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lastRenderedPageBreak/>
              <w:t>4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A96DD3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137.7</w:t>
            </w:r>
          </w:p>
        </w:tc>
      </w:tr>
    </w:tbl>
    <w:p w:rsidR="003631CC" w:rsidRDefault="003631CC" w:rsidP="00C10BD6">
      <w:pPr>
        <w:widowControl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（十）其他需要说明的情况</w:t>
      </w:r>
    </w:p>
    <w:p w:rsidR="003631CC" w:rsidRDefault="003631CC" w:rsidP="003631CC">
      <w:pPr>
        <w:widowControl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无其它需要说明的事项。</w:t>
      </w:r>
    </w:p>
    <w:p w:rsidR="003631CC" w:rsidRDefault="003631CC" w:rsidP="00322181">
      <w:pPr>
        <w:autoSpaceDE w:val="0"/>
        <w:autoSpaceDN w:val="0"/>
        <w:adjustRightInd w:val="0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>
        <w:rPr>
          <w:rFonts w:eastAsia="黑体"/>
          <w:sz w:val="32"/>
          <w:szCs w:val="32"/>
        </w:rPr>
        <w:t>名词解释</w:t>
      </w:r>
    </w:p>
    <w:p w:rsidR="003631CC" w:rsidRDefault="003631CC" w:rsidP="003631CC">
      <w:pPr>
        <w:widowControl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（一）基本支出：填列单位为保障机构正常运转、完成日常工作任务而发生的各项支出。</w:t>
      </w:r>
    </w:p>
    <w:p w:rsidR="003631CC" w:rsidRDefault="003631CC" w:rsidP="003631CC">
      <w:pPr>
        <w:widowControl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（二）项目支出：填列单位为完成特定的行政工作任务或事业发展目标，在基本支出之外发生的各项支出。</w:t>
      </w:r>
    </w:p>
    <w:p w:rsidR="004E1E03" w:rsidRPr="003631CC" w:rsidRDefault="004E1E03" w:rsidP="002F4A6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C713DB" w:rsidRPr="003631CC" w:rsidRDefault="00C713D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946188" w:rsidRPr="003631CC" w:rsidRDefault="0094618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946188" w:rsidRPr="003631CC" w:rsidSect="00EC47F6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8E" w:rsidRDefault="008F788E" w:rsidP="008C2BAF">
      <w:r>
        <w:separator/>
      </w:r>
    </w:p>
  </w:endnote>
  <w:endnote w:type="continuationSeparator" w:id="0">
    <w:p w:rsidR="008F788E" w:rsidRDefault="008F788E" w:rsidP="008C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8E" w:rsidRDefault="008F788E" w:rsidP="008C2BAF">
      <w:r>
        <w:separator/>
      </w:r>
    </w:p>
  </w:footnote>
  <w:footnote w:type="continuationSeparator" w:id="0">
    <w:p w:rsidR="008F788E" w:rsidRDefault="008F788E" w:rsidP="008C2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032"/>
    <w:rsid w:val="0000736D"/>
    <w:rsid w:val="00037AF6"/>
    <w:rsid w:val="00045A61"/>
    <w:rsid w:val="00075D5F"/>
    <w:rsid w:val="000C3A19"/>
    <w:rsid w:val="000E3560"/>
    <w:rsid w:val="00122B0C"/>
    <w:rsid w:val="001245BB"/>
    <w:rsid w:val="00167D71"/>
    <w:rsid w:val="0018479D"/>
    <w:rsid w:val="00216A21"/>
    <w:rsid w:val="00241FD4"/>
    <w:rsid w:val="00251B12"/>
    <w:rsid w:val="002645FB"/>
    <w:rsid w:val="00276E22"/>
    <w:rsid w:val="00277F30"/>
    <w:rsid w:val="002842AC"/>
    <w:rsid w:val="00296113"/>
    <w:rsid w:val="002A54BD"/>
    <w:rsid w:val="002A591B"/>
    <w:rsid w:val="002F3E58"/>
    <w:rsid w:val="002F4A6D"/>
    <w:rsid w:val="00300512"/>
    <w:rsid w:val="003012B3"/>
    <w:rsid w:val="0030542C"/>
    <w:rsid w:val="0030595F"/>
    <w:rsid w:val="00311B7A"/>
    <w:rsid w:val="00322181"/>
    <w:rsid w:val="003356D9"/>
    <w:rsid w:val="003631CC"/>
    <w:rsid w:val="00383438"/>
    <w:rsid w:val="00385671"/>
    <w:rsid w:val="003A42AA"/>
    <w:rsid w:val="003A4525"/>
    <w:rsid w:val="003E1A7F"/>
    <w:rsid w:val="003F6C9B"/>
    <w:rsid w:val="003F6ED1"/>
    <w:rsid w:val="004079FF"/>
    <w:rsid w:val="00451871"/>
    <w:rsid w:val="00472923"/>
    <w:rsid w:val="00484F3A"/>
    <w:rsid w:val="004A7785"/>
    <w:rsid w:val="004E1E03"/>
    <w:rsid w:val="004E3066"/>
    <w:rsid w:val="004E74CD"/>
    <w:rsid w:val="00500656"/>
    <w:rsid w:val="00500920"/>
    <w:rsid w:val="00503846"/>
    <w:rsid w:val="00512B08"/>
    <w:rsid w:val="0051326A"/>
    <w:rsid w:val="00573562"/>
    <w:rsid w:val="005B6AC2"/>
    <w:rsid w:val="005C0C90"/>
    <w:rsid w:val="005D555C"/>
    <w:rsid w:val="005F51C6"/>
    <w:rsid w:val="00614A29"/>
    <w:rsid w:val="006321ED"/>
    <w:rsid w:val="00646341"/>
    <w:rsid w:val="006D6F71"/>
    <w:rsid w:val="006E4315"/>
    <w:rsid w:val="006E4722"/>
    <w:rsid w:val="00743116"/>
    <w:rsid w:val="007458AA"/>
    <w:rsid w:val="0075393C"/>
    <w:rsid w:val="00776C08"/>
    <w:rsid w:val="007A2CA5"/>
    <w:rsid w:val="007B4EE0"/>
    <w:rsid w:val="007E1DA8"/>
    <w:rsid w:val="007F6C26"/>
    <w:rsid w:val="008167D7"/>
    <w:rsid w:val="008334AE"/>
    <w:rsid w:val="00836FED"/>
    <w:rsid w:val="00845CD2"/>
    <w:rsid w:val="008502D8"/>
    <w:rsid w:val="00852B0D"/>
    <w:rsid w:val="00853493"/>
    <w:rsid w:val="00881692"/>
    <w:rsid w:val="008B3CC5"/>
    <w:rsid w:val="008B4A7E"/>
    <w:rsid w:val="008B575E"/>
    <w:rsid w:val="008C2BAF"/>
    <w:rsid w:val="008E4261"/>
    <w:rsid w:val="008F4662"/>
    <w:rsid w:val="008F788E"/>
    <w:rsid w:val="00905D08"/>
    <w:rsid w:val="00925753"/>
    <w:rsid w:val="00927F0B"/>
    <w:rsid w:val="00946188"/>
    <w:rsid w:val="009462DE"/>
    <w:rsid w:val="00946B10"/>
    <w:rsid w:val="00966C5C"/>
    <w:rsid w:val="00973104"/>
    <w:rsid w:val="009A2F31"/>
    <w:rsid w:val="009E2D26"/>
    <w:rsid w:val="00A421CD"/>
    <w:rsid w:val="00A63FF5"/>
    <w:rsid w:val="00A72D2E"/>
    <w:rsid w:val="00A911E7"/>
    <w:rsid w:val="00A939D9"/>
    <w:rsid w:val="00A96DD3"/>
    <w:rsid w:val="00AD4985"/>
    <w:rsid w:val="00AD63DD"/>
    <w:rsid w:val="00AE6A35"/>
    <w:rsid w:val="00B10A3B"/>
    <w:rsid w:val="00B20712"/>
    <w:rsid w:val="00B43238"/>
    <w:rsid w:val="00B646A8"/>
    <w:rsid w:val="00B72181"/>
    <w:rsid w:val="00B75216"/>
    <w:rsid w:val="00B87E81"/>
    <w:rsid w:val="00B90893"/>
    <w:rsid w:val="00B91D52"/>
    <w:rsid w:val="00BA1ACD"/>
    <w:rsid w:val="00BF0E87"/>
    <w:rsid w:val="00C10BD6"/>
    <w:rsid w:val="00C321E4"/>
    <w:rsid w:val="00C713DB"/>
    <w:rsid w:val="00CA7176"/>
    <w:rsid w:val="00CD2773"/>
    <w:rsid w:val="00CD749E"/>
    <w:rsid w:val="00CE143B"/>
    <w:rsid w:val="00D87392"/>
    <w:rsid w:val="00D900E6"/>
    <w:rsid w:val="00D9708D"/>
    <w:rsid w:val="00DB52AB"/>
    <w:rsid w:val="00DC0C5A"/>
    <w:rsid w:val="00DD0171"/>
    <w:rsid w:val="00E009F6"/>
    <w:rsid w:val="00E14843"/>
    <w:rsid w:val="00E167C7"/>
    <w:rsid w:val="00E43480"/>
    <w:rsid w:val="00E4508D"/>
    <w:rsid w:val="00E62488"/>
    <w:rsid w:val="00E81411"/>
    <w:rsid w:val="00EA4DE3"/>
    <w:rsid w:val="00EC47F6"/>
    <w:rsid w:val="00EE1B43"/>
    <w:rsid w:val="00EE70E1"/>
    <w:rsid w:val="00F153EF"/>
    <w:rsid w:val="00F5243D"/>
    <w:rsid w:val="00F55FB6"/>
    <w:rsid w:val="00F66032"/>
    <w:rsid w:val="00F77FBF"/>
    <w:rsid w:val="00F958C2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1245BB"/>
    <w:rPr>
      <w:rFonts w:ascii="Times New Roman" w:hAnsi="Times New Roman"/>
      <w:szCs w:val="24"/>
    </w:rPr>
  </w:style>
  <w:style w:type="paragraph" w:styleId="2">
    <w:name w:val="toc 2"/>
    <w:basedOn w:val="a"/>
    <w:next w:val="a"/>
    <w:autoRedefine/>
    <w:uiPriority w:val="99"/>
    <w:rsid w:val="001245BB"/>
    <w:pPr>
      <w:ind w:leftChars="200" w:left="420"/>
    </w:pPr>
    <w:rPr>
      <w:rFonts w:ascii="Times New Roman" w:hAnsi="Times New Roman"/>
      <w:szCs w:val="24"/>
    </w:rPr>
  </w:style>
  <w:style w:type="paragraph" w:styleId="a3">
    <w:name w:val="header"/>
    <w:basedOn w:val="a"/>
    <w:link w:val="Char"/>
    <w:uiPriority w:val="99"/>
    <w:rsid w:val="0012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245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245B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245B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3631CC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8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微软用户</cp:lastModifiedBy>
  <cp:revision>93</cp:revision>
  <dcterms:created xsi:type="dcterms:W3CDTF">2017-01-13T03:22:00Z</dcterms:created>
  <dcterms:modified xsi:type="dcterms:W3CDTF">2024-01-09T02:20:00Z</dcterms:modified>
</cp:coreProperties>
</file>